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5FE4E1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06599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537D508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06599">
        <w:rPr>
          <w:rFonts w:ascii="Arial" w:eastAsia="Arial" w:hAnsi="Arial" w:cs="Arial"/>
          <w:color w:val="auto"/>
          <w:sz w:val="22"/>
          <w:szCs w:val="22"/>
          <w:lang w:eastAsia="ar-SA"/>
        </w:rPr>
        <w:t>PZ.294.26</w:t>
      </w:r>
      <w:r w:rsidR="000E5B9B">
        <w:rPr>
          <w:rFonts w:ascii="Arial" w:eastAsia="Arial" w:hAnsi="Arial" w:cs="Arial"/>
          <w:color w:val="auto"/>
          <w:sz w:val="22"/>
          <w:szCs w:val="22"/>
          <w:lang w:eastAsia="ar-SA"/>
        </w:rPr>
        <w:t>481</w:t>
      </w:r>
      <w:r w:rsidR="00106599">
        <w:rPr>
          <w:rFonts w:ascii="Arial" w:eastAsia="Arial" w:hAnsi="Arial" w:cs="Arial"/>
          <w:color w:val="auto"/>
          <w:sz w:val="22"/>
          <w:szCs w:val="22"/>
          <w:lang w:eastAsia="ar-SA"/>
        </w:rPr>
        <w:t>.2025</w:t>
      </w:r>
    </w:p>
    <w:p w14:paraId="760BDC16" w14:textId="6F48317D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10659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1010/IMCZ</w:t>
      </w:r>
      <w:r w:rsidR="000E5B9B">
        <w:rPr>
          <w:rFonts w:ascii="Arial" w:eastAsia="Arial" w:hAnsi="Arial" w:cs="Arial"/>
          <w:color w:val="auto"/>
          <w:sz w:val="22"/>
          <w:szCs w:val="22"/>
          <w:lang w:eastAsia="ar-SA"/>
        </w:rPr>
        <w:t>/06083/05621</w:t>
      </w:r>
      <w:r w:rsidR="00106599">
        <w:rPr>
          <w:rFonts w:ascii="Arial" w:eastAsia="Arial" w:hAnsi="Arial" w:cs="Arial"/>
          <w:color w:val="auto"/>
          <w:sz w:val="22"/>
          <w:szCs w:val="22"/>
          <w:lang w:eastAsia="ar-SA"/>
        </w:rPr>
        <w:t>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27BA3123" w:rsidR="00FB0E2E" w:rsidRDefault="00106599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Maszyn Torowych </w:t>
      </w:r>
      <w:r w:rsidR="00FB0E2E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ul. Spławy 2a, 31-987 Kraków</w:t>
      </w:r>
    </w:p>
    <w:p w14:paraId="4FE01064" w14:textId="004D492E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2BDD98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106599">
        <w:rPr>
          <w:rFonts w:ascii="Arial" w:hAnsi="Arial" w:cs="Arial"/>
          <w:sz w:val="22"/>
          <w:szCs w:val="22"/>
        </w:rPr>
        <w:t>„</w:t>
      </w:r>
      <w:r w:rsidR="000E5B9B" w:rsidRPr="000E5B9B">
        <w:rPr>
          <w:rFonts w:ascii="Arial" w:hAnsi="Arial" w:cs="Arial"/>
          <w:sz w:val="22"/>
          <w:szCs w:val="22"/>
        </w:rPr>
        <w:t>Posiłki profilaktyczne dla pracowników Sekcji Utrzymania Obiektów Inżynieryjnych i Linii Kolejowych w Kędzierzynie-Koźlu oraz dla pracowników Sekcji Zgrzewania Szyn w Kędzierzynie-Koźlu w 2026 roku. w łącznej ilości 2300 szt. (dla maksymalnie 22 pracowników dziennie) w punkcie gastronomicznym w miejscowości Kędzierzyn-Koźle</w:t>
      </w:r>
      <w:r w:rsidRPr="000E5B9B">
        <w:rPr>
          <w:rFonts w:ascii="Arial" w:hAnsi="Arial" w:cs="Arial"/>
          <w:sz w:val="22"/>
          <w:szCs w:val="22"/>
        </w:rPr>
        <w:t xml:space="preserve">”,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A210902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106599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948CF7B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106599">
        <w:rPr>
          <w:rFonts w:ascii="Arial" w:hAnsi="Arial" w:cs="Arial"/>
          <w:sz w:val="22"/>
          <w:szCs w:val="22"/>
        </w:rPr>
        <w:t xml:space="preserve">zastrzeżeń </w:t>
      </w:r>
      <w:r w:rsidR="005B0FFD" w:rsidRPr="00106599">
        <w:rPr>
          <w:rFonts w:ascii="Arial" w:hAnsi="Arial" w:cs="Arial"/>
          <w:sz w:val="22"/>
          <w:szCs w:val="22"/>
        </w:rPr>
        <w:t>Ogólne Warunki Umowy</w:t>
      </w:r>
      <w:r w:rsidRPr="0010659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106599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466777D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00606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06D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B9B"/>
    <w:rsid w:val="000E5F06"/>
    <w:rsid w:val="00106599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D5F52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75521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517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Pocica-Pęcak Magdalena</cp:lastModifiedBy>
  <cp:revision>11</cp:revision>
  <cp:lastPrinted>2020-12-31T10:36:00Z</cp:lastPrinted>
  <dcterms:created xsi:type="dcterms:W3CDTF">2024-11-04T12:34:00Z</dcterms:created>
  <dcterms:modified xsi:type="dcterms:W3CDTF">2025-12-16T09:13:00Z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